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89" w:rsidRPr="00656F2C" w:rsidRDefault="00187A89" w:rsidP="00656F2C">
      <w:pPr>
        <w:spacing w:line="640" w:lineRule="exact"/>
        <w:jc w:val="center"/>
        <w:rPr>
          <w:rFonts w:ascii="方正小标宋简体" w:eastAsia="方正小标宋简体" w:hAnsi="黑体"/>
          <w:bCs/>
          <w:color w:val="000000" w:themeColor="text1"/>
          <w:sz w:val="44"/>
          <w:szCs w:val="48"/>
        </w:rPr>
      </w:pPr>
      <w:r w:rsidRPr="00656F2C">
        <w:rPr>
          <w:rFonts w:ascii="方正小标宋简体" w:eastAsia="方正小标宋简体" w:hAnsi="黑体" w:hint="eastAsia"/>
          <w:bCs/>
          <w:color w:val="000000" w:themeColor="text1"/>
          <w:sz w:val="44"/>
          <w:szCs w:val="48"/>
        </w:rPr>
        <w:t>《嘉兴市不动产登记失信行为信用管理办法（试行）》</w:t>
      </w:r>
      <w:r w:rsidR="00656F2C" w:rsidRPr="00656F2C">
        <w:rPr>
          <w:rFonts w:ascii="方正小标宋简体" w:eastAsia="方正小标宋简体" w:hAnsi="黑体" w:hint="eastAsia"/>
          <w:bCs/>
          <w:color w:val="000000" w:themeColor="text1"/>
          <w:sz w:val="44"/>
          <w:szCs w:val="48"/>
        </w:rPr>
        <w:t>政策解读</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p>
    <w:p w:rsidR="00656F2C" w:rsidRDefault="00656F2C" w:rsidP="00187A89">
      <w:pPr>
        <w:spacing w:line="60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2022</w:t>
      </w:r>
      <w:r>
        <w:rPr>
          <w:rFonts w:ascii="Times New Roman" w:eastAsia="仿宋_GB2312" w:hAnsi="Times New Roman" w:hint="eastAsia"/>
          <w:snapToGrid w:val="0"/>
          <w:color w:val="000000"/>
          <w:sz w:val="32"/>
          <w:szCs w:val="32"/>
        </w:rPr>
        <w:t>年</w:t>
      </w:r>
      <w:r>
        <w:rPr>
          <w:rFonts w:ascii="Times New Roman" w:eastAsia="仿宋_GB2312" w:hAnsi="Times New Roman" w:hint="eastAsia"/>
          <w:snapToGrid w:val="0"/>
          <w:color w:val="000000"/>
          <w:sz w:val="32"/>
          <w:szCs w:val="32"/>
        </w:rPr>
        <w:t>8</w:t>
      </w:r>
      <w:r>
        <w:rPr>
          <w:rFonts w:ascii="Times New Roman" w:eastAsia="仿宋_GB2312" w:hAnsi="Times New Roman" w:hint="eastAsia"/>
          <w:snapToGrid w:val="0"/>
          <w:color w:val="000000"/>
          <w:sz w:val="32"/>
          <w:szCs w:val="32"/>
        </w:rPr>
        <w:t>月</w:t>
      </w:r>
      <w:r>
        <w:rPr>
          <w:rFonts w:ascii="Times New Roman" w:eastAsia="仿宋_GB2312" w:hAnsi="Times New Roman" w:hint="eastAsia"/>
          <w:snapToGrid w:val="0"/>
          <w:color w:val="000000"/>
          <w:sz w:val="32"/>
          <w:szCs w:val="32"/>
        </w:rPr>
        <w:t>18</w:t>
      </w:r>
      <w:r>
        <w:rPr>
          <w:rFonts w:ascii="Times New Roman" w:eastAsia="仿宋_GB2312" w:hAnsi="Times New Roman" w:hint="eastAsia"/>
          <w:snapToGrid w:val="0"/>
          <w:color w:val="000000"/>
          <w:sz w:val="32"/>
          <w:szCs w:val="32"/>
        </w:rPr>
        <w:t>日，嘉兴市自然资源和规划局印发了《</w:t>
      </w:r>
      <w:r w:rsidRPr="00F61526">
        <w:rPr>
          <w:rFonts w:ascii="Times New Roman" w:eastAsia="仿宋_GB2312" w:hAnsi="Times New Roman" w:cs="宋体" w:hint="eastAsia"/>
          <w:color w:val="000000" w:themeColor="text1"/>
          <w:kern w:val="0"/>
          <w:sz w:val="32"/>
          <w:szCs w:val="32"/>
        </w:rPr>
        <w:t>嘉兴市不动产登记失信行为信用管理办法（试行）</w:t>
      </w:r>
      <w:r>
        <w:rPr>
          <w:rFonts w:ascii="Times New Roman" w:eastAsia="仿宋_GB2312" w:hAnsi="Times New Roman" w:hint="eastAsia"/>
          <w:snapToGrid w:val="0"/>
          <w:color w:val="000000"/>
          <w:sz w:val="32"/>
          <w:szCs w:val="32"/>
        </w:rPr>
        <w:t>》（以下简称《管理办法》）。</w:t>
      </w:r>
      <w:r w:rsidRPr="00656F2C">
        <w:rPr>
          <w:rFonts w:ascii="Times New Roman" w:eastAsia="仿宋_GB2312" w:hAnsi="Times New Roman" w:hint="eastAsia"/>
          <w:snapToGrid w:val="0"/>
          <w:color w:val="000000"/>
          <w:sz w:val="32"/>
          <w:szCs w:val="32"/>
        </w:rPr>
        <w:t>现将《</w:t>
      </w:r>
      <w:r>
        <w:rPr>
          <w:rFonts w:ascii="Times New Roman" w:eastAsia="仿宋_GB2312" w:hAnsi="Times New Roman" w:hint="eastAsia"/>
          <w:snapToGrid w:val="0"/>
          <w:color w:val="000000"/>
          <w:sz w:val="32"/>
          <w:szCs w:val="32"/>
        </w:rPr>
        <w:t>管理办法</w:t>
      </w:r>
      <w:r w:rsidRPr="00656F2C">
        <w:rPr>
          <w:rFonts w:ascii="Times New Roman" w:eastAsia="仿宋_GB2312" w:hAnsi="Times New Roman" w:hint="eastAsia"/>
          <w:snapToGrid w:val="0"/>
          <w:color w:val="000000"/>
          <w:sz w:val="32"/>
          <w:szCs w:val="32"/>
        </w:rPr>
        <w:t>》相关内容解读如下。</w:t>
      </w:r>
    </w:p>
    <w:p w:rsidR="00656F2C" w:rsidRPr="00656F2C" w:rsidRDefault="00656F2C" w:rsidP="00656F2C">
      <w:pPr>
        <w:pStyle w:val="1"/>
        <w:spacing w:beforeLines="50" w:before="156" w:afterLines="50" w:after="156" w:line="240" w:lineRule="auto"/>
        <w:ind w:firstLineChars="200" w:firstLine="640"/>
        <w:rPr>
          <w:rFonts w:ascii="黑体" w:eastAsia="黑体" w:hAnsi="黑体" w:cs="Times New Roman"/>
          <w:b w:val="0"/>
          <w:sz w:val="32"/>
          <w:szCs w:val="32"/>
        </w:rPr>
      </w:pPr>
      <w:r w:rsidRPr="00656F2C">
        <w:rPr>
          <w:rFonts w:ascii="黑体" w:eastAsia="黑体" w:hAnsi="黑体" w:cs="Times New Roman" w:hint="eastAsia"/>
          <w:b w:val="0"/>
          <w:sz w:val="32"/>
          <w:szCs w:val="32"/>
        </w:rPr>
        <w:t>一、制定背景</w:t>
      </w:r>
    </w:p>
    <w:p w:rsidR="00656F2C" w:rsidRDefault="00656F2C" w:rsidP="00187A89">
      <w:pPr>
        <w:spacing w:line="60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为推进我市不动产登记信用体系建设，维护不动产登记秩序，切实加强对不动产登记领域申请人失信行为的信用管理，根据《浙江省公共信用信息管理条例》及不动产登记相关规定，嘉兴市自然资源和规划局</w:t>
      </w:r>
      <w:r w:rsidR="009511C1">
        <w:rPr>
          <w:rFonts w:ascii="Times New Roman" w:eastAsia="仿宋_GB2312" w:hAnsi="Times New Roman" w:hint="eastAsia"/>
          <w:snapToGrid w:val="0"/>
          <w:color w:val="000000"/>
          <w:sz w:val="32"/>
          <w:szCs w:val="32"/>
        </w:rPr>
        <w:t>制订</w:t>
      </w:r>
      <w:r>
        <w:rPr>
          <w:rFonts w:ascii="Times New Roman" w:eastAsia="仿宋_GB2312" w:hAnsi="Times New Roman" w:hint="eastAsia"/>
          <w:snapToGrid w:val="0"/>
          <w:color w:val="000000"/>
          <w:sz w:val="32"/>
          <w:szCs w:val="32"/>
        </w:rPr>
        <w:t>了《管理办法》。</w:t>
      </w:r>
    </w:p>
    <w:p w:rsidR="00187A89" w:rsidRPr="00656F2C" w:rsidRDefault="00656F2C" w:rsidP="00656F2C">
      <w:pPr>
        <w:pStyle w:val="1"/>
        <w:spacing w:beforeLines="50" w:before="156" w:afterLines="50" w:after="156" w:line="240" w:lineRule="auto"/>
        <w:ind w:firstLineChars="200" w:firstLine="640"/>
        <w:rPr>
          <w:rFonts w:ascii="黑体" w:eastAsia="黑体" w:hAnsi="黑体" w:cs="Times New Roman"/>
          <w:b w:val="0"/>
          <w:sz w:val="32"/>
          <w:szCs w:val="32"/>
        </w:rPr>
      </w:pPr>
      <w:r w:rsidRPr="00656F2C">
        <w:rPr>
          <w:rFonts w:ascii="黑体" w:eastAsia="黑体" w:hAnsi="黑体" w:cs="Times New Roman" w:hint="eastAsia"/>
          <w:b w:val="0"/>
          <w:sz w:val="32"/>
          <w:szCs w:val="32"/>
        </w:rPr>
        <w:t>二</w:t>
      </w:r>
      <w:r w:rsidR="00187A89" w:rsidRPr="00656F2C">
        <w:rPr>
          <w:rFonts w:ascii="黑体" w:eastAsia="黑体" w:hAnsi="黑体" w:cs="Times New Roman" w:hint="eastAsia"/>
          <w:b w:val="0"/>
          <w:sz w:val="32"/>
          <w:szCs w:val="32"/>
        </w:rPr>
        <w:t>、</w:t>
      </w:r>
      <w:r w:rsidRPr="00656F2C">
        <w:rPr>
          <w:rFonts w:ascii="黑体" w:eastAsia="黑体" w:hAnsi="黑体" w:cs="Times New Roman" w:hint="eastAsia"/>
          <w:b w:val="0"/>
          <w:sz w:val="32"/>
          <w:szCs w:val="32"/>
        </w:rPr>
        <w:t>主要</w:t>
      </w:r>
      <w:r w:rsidR="00187A89" w:rsidRPr="00656F2C">
        <w:rPr>
          <w:rFonts w:ascii="黑体" w:eastAsia="黑体" w:hAnsi="黑体" w:cs="Times New Roman" w:hint="eastAsia"/>
          <w:b w:val="0"/>
          <w:sz w:val="32"/>
          <w:szCs w:val="32"/>
        </w:rPr>
        <w:t>依据</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（一）《不动产登记暂行条例》</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（二）《</w:t>
      </w:r>
      <w:r>
        <w:rPr>
          <w:rFonts w:ascii="Times New Roman" w:eastAsia="仿宋_GB2312" w:hAnsi="Times New Roman" w:hint="eastAsia"/>
          <w:snapToGrid w:val="0"/>
          <w:color w:val="000000"/>
          <w:sz w:val="32"/>
          <w:szCs w:val="32"/>
        </w:rPr>
        <w:t>浙江省公共信用信息管理条例</w:t>
      </w:r>
      <w:r>
        <w:rPr>
          <w:rFonts w:ascii="Times New Roman" w:eastAsia="仿宋_GB2312" w:hAnsi="Times New Roman" w:cs="宋体" w:hint="eastAsia"/>
          <w:color w:val="000000" w:themeColor="text1"/>
          <w:kern w:val="0"/>
          <w:sz w:val="32"/>
          <w:szCs w:val="32"/>
        </w:rPr>
        <w:t>》</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（三）《</w:t>
      </w:r>
      <w:r w:rsidRPr="00187A89">
        <w:rPr>
          <w:rFonts w:ascii="Times New Roman" w:eastAsia="仿宋_GB2312" w:hAnsi="Times New Roman" w:cs="宋体" w:hint="eastAsia"/>
          <w:color w:val="000000" w:themeColor="text1"/>
          <w:kern w:val="0"/>
          <w:sz w:val="32"/>
          <w:szCs w:val="32"/>
        </w:rPr>
        <w:t>优化营商环境条例</w:t>
      </w:r>
      <w:r>
        <w:rPr>
          <w:rFonts w:ascii="Times New Roman" w:eastAsia="仿宋_GB2312" w:hAnsi="Times New Roman" w:cs="宋体"/>
          <w:color w:val="000000" w:themeColor="text1"/>
          <w:kern w:val="0"/>
          <w:sz w:val="32"/>
          <w:szCs w:val="32"/>
        </w:rPr>
        <w:t>》</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（四）</w:t>
      </w:r>
      <w:r w:rsidRPr="00187A89">
        <w:rPr>
          <w:rFonts w:ascii="Times New Roman" w:eastAsia="仿宋_GB2312" w:hAnsi="Times New Roman" w:cs="宋体" w:hint="eastAsia"/>
          <w:color w:val="000000" w:themeColor="text1"/>
          <w:kern w:val="0"/>
          <w:sz w:val="32"/>
          <w:szCs w:val="32"/>
        </w:rPr>
        <w:t>《国务院办公厅关于社会信用体系建设的若干意见》（国办发〔</w:t>
      </w:r>
      <w:r w:rsidRPr="00187A89">
        <w:rPr>
          <w:rFonts w:ascii="Times New Roman" w:eastAsia="仿宋_GB2312" w:hAnsi="Times New Roman" w:cs="宋体" w:hint="eastAsia"/>
          <w:color w:val="000000" w:themeColor="text1"/>
          <w:kern w:val="0"/>
          <w:sz w:val="32"/>
          <w:szCs w:val="32"/>
        </w:rPr>
        <w:t>2007</w:t>
      </w:r>
      <w:r w:rsidRPr="00187A89">
        <w:rPr>
          <w:rFonts w:ascii="Times New Roman" w:eastAsia="仿宋_GB2312" w:hAnsi="Times New Roman" w:cs="宋体" w:hint="eastAsia"/>
          <w:color w:val="000000" w:themeColor="text1"/>
          <w:kern w:val="0"/>
          <w:sz w:val="32"/>
          <w:szCs w:val="32"/>
        </w:rPr>
        <w:t>〕</w:t>
      </w:r>
      <w:r w:rsidRPr="00187A89">
        <w:rPr>
          <w:rFonts w:ascii="Times New Roman" w:eastAsia="仿宋_GB2312" w:hAnsi="Times New Roman" w:cs="宋体" w:hint="eastAsia"/>
          <w:color w:val="000000" w:themeColor="text1"/>
          <w:kern w:val="0"/>
          <w:sz w:val="32"/>
          <w:szCs w:val="32"/>
        </w:rPr>
        <w:t>17</w:t>
      </w:r>
      <w:r w:rsidRPr="00187A89">
        <w:rPr>
          <w:rFonts w:ascii="Times New Roman" w:eastAsia="仿宋_GB2312" w:hAnsi="Times New Roman" w:cs="宋体" w:hint="eastAsia"/>
          <w:color w:val="000000" w:themeColor="text1"/>
          <w:kern w:val="0"/>
          <w:sz w:val="32"/>
          <w:szCs w:val="32"/>
        </w:rPr>
        <w:t>号）</w:t>
      </w:r>
    </w:p>
    <w:p w:rsid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（五）</w:t>
      </w:r>
      <w:r w:rsidRPr="00187A89">
        <w:rPr>
          <w:rFonts w:ascii="Times New Roman" w:eastAsia="仿宋_GB2312" w:hAnsi="Times New Roman" w:cs="宋体" w:hint="eastAsia"/>
          <w:color w:val="000000" w:themeColor="text1"/>
          <w:kern w:val="0"/>
          <w:sz w:val="32"/>
          <w:szCs w:val="32"/>
        </w:rPr>
        <w:t>《国务院关于建立完善守信联合激励和失信联合惩戒制度加快推进社会诚信建设的指导意见》（国发〔</w:t>
      </w:r>
      <w:r w:rsidRPr="00187A89">
        <w:rPr>
          <w:rFonts w:ascii="Times New Roman" w:eastAsia="仿宋_GB2312" w:hAnsi="Times New Roman" w:cs="宋体" w:hint="eastAsia"/>
          <w:color w:val="000000" w:themeColor="text1"/>
          <w:kern w:val="0"/>
          <w:sz w:val="32"/>
          <w:szCs w:val="32"/>
        </w:rPr>
        <w:t>2016</w:t>
      </w:r>
      <w:r w:rsidRPr="00187A89">
        <w:rPr>
          <w:rFonts w:ascii="Times New Roman" w:eastAsia="仿宋_GB2312" w:hAnsi="Times New Roman" w:cs="宋体" w:hint="eastAsia"/>
          <w:color w:val="000000" w:themeColor="text1"/>
          <w:kern w:val="0"/>
          <w:sz w:val="32"/>
          <w:szCs w:val="32"/>
        </w:rPr>
        <w:t>〕</w:t>
      </w:r>
      <w:r w:rsidRPr="00187A89">
        <w:rPr>
          <w:rFonts w:ascii="Times New Roman" w:eastAsia="仿宋_GB2312" w:hAnsi="Times New Roman" w:cs="宋体" w:hint="eastAsia"/>
          <w:color w:val="000000" w:themeColor="text1"/>
          <w:kern w:val="0"/>
          <w:sz w:val="32"/>
          <w:szCs w:val="32"/>
        </w:rPr>
        <w:t>33</w:t>
      </w:r>
      <w:r>
        <w:rPr>
          <w:rFonts w:ascii="Times New Roman" w:eastAsia="仿宋_GB2312" w:hAnsi="Times New Roman" w:cs="宋体" w:hint="eastAsia"/>
          <w:color w:val="000000" w:themeColor="text1"/>
          <w:kern w:val="0"/>
          <w:sz w:val="32"/>
          <w:szCs w:val="32"/>
        </w:rPr>
        <w:t>号）</w:t>
      </w:r>
    </w:p>
    <w:p w:rsidR="00187A89" w:rsidRPr="00656F2C" w:rsidRDefault="00187A89" w:rsidP="00656F2C">
      <w:pPr>
        <w:pStyle w:val="1"/>
        <w:spacing w:beforeLines="50" w:before="156" w:afterLines="50" w:after="156" w:line="240" w:lineRule="auto"/>
        <w:ind w:firstLineChars="200" w:firstLine="640"/>
        <w:rPr>
          <w:rFonts w:ascii="黑体" w:eastAsia="黑体" w:hAnsi="黑体" w:cs="Times New Roman"/>
          <w:b w:val="0"/>
          <w:sz w:val="32"/>
          <w:szCs w:val="32"/>
        </w:rPr>
      </w:pPr>
      <w:r w:rsidRPr="00656F2C">
        <w:rPr>
          <w:rFonts w:ascii="黑体" w:eastAsia="黑体" w:hAnsi="黑体" w:cs="Times New Roman" w:hint="eastAsia"/>
          <w:b w:val="0"/>
          <w:sz w:val="32"/>
          <w:szCs w:val="32"/>
        </w:rPr>
        <w:lastRenderedPageBreak/>
        <w:t>三、主要内容</w:t>
      </w:r>
    </w:p>
    <w:p w:rsidR="00187A89" w:rsidRP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sidRPr="00187A89">
        <w:rPr>
          <w:rFonts w:ascii="Times New Roman" w:eastAsia="仿宋_GB2312" w:hAnsi="Times New Roman" w:cs="宋体" w:hint="eastAsia"/>
          <w:color w:val="000000" w:themeColor="text1"/>
          <w:kern w:val="0"/>
          <w:sz w:val="32"/>
          <w:szCs w:val="32"/>
        </w:rPr>
        <w:t>《</w:t>
      </w:r>
      <w:r w:rsidR="009511C1">
        <w:rPr>
          <w:rFonts w:ascii="Times New Roman" w:eastAsia="仿宋_GB2312" w:hAnsi="Times New Roman" w:cs="宋体" w:hint="eastAsia"/>
          <w:color w:val="000000" w:themeColor="text1"/>
          <w:kern w:val="0"/>
          <w:sz w:val="32"/>
          <w:szCs w:val="32"/>
        </w:rPr>
        <w:t>管理</w:t>
      </w:r>
      <w:r w:rsidRPr="00187A89">
        <w:rPr>
          <w:rFonts w:ascii="Times New Roman" w:eastAsia="仿宋_GB2312" w:hAnsi="Times New Roman" w:cs="宋体" w:hint="eastAsia"/>
          <w:color w:val="000000" w:themeColor="text1"/>
          <w:kern w:val="0"/>
          <w:sz w:val="32"/>
          <w:szCs w:val="32"/>
        </w:rPr>
        <w:t>办法》共</w:t>
      </w:r>
      <w:r w:rsidR="00491021">
        <w:rPr>
          <w:rFonts w:ascii="Times New Roman" w:eastAsia="仿宋_GB2312" w:hAnsi="Times New Roman" w:cs="宋体" w:hint="eastAsia"/>
          <w:color w:val="000000" w:themeColor="text1"/>
          <w:kern w:val="0"/>
          <w:sz w:val="32"/>
          <w:szCs w:val="32"/>
        </w:rPr>
        <w:t>6</w:t>
      </w:r>
      <w:r w:rsidRPr="00187A89">
        <w:rPr>
          <w:rFonts w:ascii="Times New Roman" w:eastAsia="仿宋_GB2312" w:hAnsi="Times New Roman" w:cs="宋体" w:hint="eastAsia"/>
          <w:color w:val="000000" w:themeColor="text1"/>
          <w:kern w:val="0"/>
          <w:sz w:val="32"/>
          <w:szCs w:val="32"/>
        </w:rPr>
        <w:t>章</w:t>
      </w:r>
      <w:r w:rsidRPr="00187A89">
        <w:rPr>
          <w:rFonts w:ascii="Times New Roman" w:eastAsia="仿宋_GB2312" w:hAnsi="Times New Roman" w:cs="宋体" w:hint="eastAsia"/>
          <w:color w:val="000000" w:themeColor="text1"/>
          <w:kern w:val="0"/>
          <w:sz w:val="32"/>
          <w:szCs w:val="32"/>
        </w:rPr>
        <w:t>2</w:t>
      </w:r>
      <w:r w:rsidR="00491021">
        <w:rPr>
          <w:rFonts w:ascii="Times New Roman" w:eastAsia="仿宋_GB2312" w:hAnsi="Times New Roman" w:cs="宋体" w:hint="eastAsia"/>
          <w:color w:val="000000" w:themeColor="text1"/>
          <w:kern w:val="0"/>
          <w:sz w:val="32"/>
          <w:szCs w:val="32"/>
        </w:rPr>
        <w:t>2</w:t>
      </w:r>
      <w:r w:rsidRPr="00187A89">
        <w:rPr>
          <w:rFonts w:ascii="Times New Roman" w:eastAsia="仿宋_GB2312" w:hAnsi="Times New Roman" w:cs="宋体" w:hint="eastAsia"/>
          <w:color w:val="000000" w:themeColor="text1"/>
          <w:kern w:val="0"/>
          <w:sz w:val="32"/>
          <w:szCs w:val="32"/>
        </w:rPr>
        <w:t>条，主要内容包括：</w:t>
      </w:r>
    </w:p>
    <w:p w:rsidR="00187A89" w:rsidRPr="00187A89"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sidRPr="00187A89">
        <w:rPr>
          <w:rFonts w:ascii="Times New Roman" w:eastAsia="仿宋_GB2312" w:hAnsi="Times New Roman" w:cs="宋体" w:hint="eastAsia"/>
          <w:color w:val="000000" w:themeColor="text1"/>
          <w:kern w:val="0"/>
          <w:sz w:val="32"/>
          <w:szCs w:val="32"/>
        </w:rPr>
        <w:t>第一章总则，主要明确目的，</w:t>
      </w:r>
      <w:r w:rsidR="00491021">
        <w:rPr>
          <w:rFonts w:ascii="Times New Roman" w:eastAsia="仿宋_GB2312" w:hAnsi="Times New Roman" w:cs="宋体" w:hint="eastAsia"/>
          <w:color w:val="000000" w:themeColor="text1"/>
          <w:kern w:val="0"/>
          <w:sz w:val="32"/>
          <w:szCs w:val="32"/>
        </w:rPr>
        <w:t>适用范围</w:t>
      </w:r>
      <w:r w:rsidRPr="00187A89">
        <w:rPr>
          <w:rFonts w:ascii="Times New Roman" w:eastAsia="仿宋_GB2312" w:hAnsi="Times New Roman" w:cs="宋体" w:hint="eastAsia"/>
          <w:color w:val="000000" w:themeColor="text1"/>
          <w:kern w:val="0"/>
          <w:sz w:val="32"/>
          <w:szCs w:val="32"/>
        </w:rPr>
        <w:t>，管理原则和职责分工。</w:t>
      </w:r>
    </w:p>
    <w:p w:rsidR="00491021" w:rsidRDefault="00187A89" w:rsidP="00F61526">
      <w:pPr>
        <w:spacing w:line="600" w:lineRule="exact"/>
        <w:ind w:firstLineChars="200" w:firstLine="640"/>
        <w:rPr>
          <w:rFonts w:ascii="Times New Roman" w:eastAsia="仿宋_GB2312" w:hAnsi="Times New Roman" w:cs="宋体"/>
          <w:color w:val="000000" w:themeColor="text1"/>
          <w:kern w:val="0"/>
          <w:sz w:val="32"/>
          <w:szCs w:val="32"/>
        </w:rPr>
      </w:pPr>
      <w:r w:rsidRPr="00187A89">
        <w:rPr>
          <w:rFonts w:ascii="Times New Roman" w:eastAsia="仿宋_GB2312" w:hAnsi="Times New Roman" w:cs="宋体" w:hint="eastAsia"/>
          <w:color w:val="000000" w:themeColor="text1"/>
          <w:kern w:val="0"/>
          <w:sz w:val="32"/>
          <w:szCs w:val="32"/>
        </w:rPr>
        <w:t>第二章</w:t>
      </w:r>
      <w:r w:rsidR="00491021">
        <w:rPr>
          <w:rFonts w:ascii="Times New Roman" w:eastAsia="仿宋_GB2312" w:hAnsi="Times New Roman" w:cs="宋体" w:hint="eastAsia"/>
          <w:color w:val="000000" w:themeColor="text1"/>
          <w:kern w:val="0"/>
          <w:sz w:val="32"/>
          <w:szCs w:val="32"/>
        </w:rPr>
        <w:t>失信行为分类，主要对不动产登记失信行为进行定义。</w:t>
      </w:r>
    </w:p>
    <w:p w:rsidR="00F61526" w:rsidRPr="00187A89" w:rsidRDefault="00491021" w:rsidP="00F61526">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第三章失信行为认定</w:t>
      </w:r>
      <w:r w:rsidR="00187A89" w:rsidRPr="00187A89">
        <w:rPr>
          <w:rFonts w:ascii="Times New Roman" w:eastAsia="仿宋_GB2312" w:hAnsi="Times New Roman" w:cs="宋体" w:hint="eastAsia"/>
          <w:color w:val="000000" w:themeColor="text1"/>
          <w:kern w:val="0"/>
          <w:sz w:val="32"/>
          <w:szCs w:val="32"/>
        </w:rPr>
        <w:t>，明确</w:t>
      </w:r>
      <w:r>
        <w:rPr>
          <w:rFonts w:ascii="Times New Roman" w:eastAsia="仿宋_GB2312" w:hAnsi="Times New Roman" w:cs="宋体" w:hint="eastAsia"/>
          <w:color w:val="000000" w:themeColor="text1"/>
          <w:kern w:val="0"/>
          <w:sz w:val="32"/>
          <w:szCs w:val="32"/>
        </w:rPr>
        <w:t>不动产登记</w:t>
      </w:r>
      <w:r w:rsidR="00187A89" w:rsidRPr="00187A89">
        <w:rPr>
          <w:rFonts w:ascii="Times New Roman" w:eastAsia="仿宋_GB2312" w:hAnsi="Times New Roman" w:cs="宋体" w:hint="eastAsia"/>
          <w:color w:val="000000" w:themeColor="text1"/>
          <w:kern w:val="0"/>
          <w:sz w:val="32"/>
          <w:szCs w:val="32"/>
        </w:rPr>
        <w:t>失信</w:t>
      </w:r>
      <w:r>
        <w:rPr>
          <w:rFonts w:ascii="Times New Roman" w:eastAsia="仿宋_GB2312" w:hAnsi="Times New Roman" w:cs="宋体" w:hint="eastAsia"/>
          <w:color w:val="000000" w:themeColor="text1"/>
          <w:kern w:val="0"/>
          <w:sz w:val="32"/>
          <w:szCs w:val="32"/>
        </w:rPr>
        <w:t>行为认定</w:t>
      </w:r>
      <w:r w:rsidR="00187A89" w:rsidRPr="00187A89">
        <w:rPr>
          <w:rFonts w:ascii="Times New Roman" w:eastAsia="仿宋_GB2312" w:hAnsi="Times New Roman" w:cs="宋体" w:hint="eastAsia"/>
          <w:color w:val="000000" w:themeColor="text1"/>
          <w:kern w:val="0"/>
          <w:sz w:val="32"/>
          <w:szCs w:val="32"/>
        </w:rPr>
        <w:t>流程和文书内容，增设了开展认定工作时限要求及认定前告知程序。</w:t>
      </w:r>
    </w:p>
    <w:p w:rsidR="00F61526" w:rsidRPr="00187A89" w:rsidRDefault="00187A89" w:rsidP="00F61526">
      <w:pPr>
        <w:spacing w:line="600" w:lineRule="exact"/>
        <w:ind w:firstLineChars="200" w:firstLine="640"/>
        <w:rPr>
          <w:rFonts w:ascii="Times New Roman" w:eastAsia="仿宋_GB2312" w:hAnsi="Times New Roman" w:cs="宋体"/>
          <w:color w:val="000000" w:themeColor="text1"/>
          <w:kern w:val="0"/>
          <w:sz w:val="32"/>
          <w:szCs w:val="32"/>
        </w:rPr>
      </w:pPr>
      <w:r w:rsidRPr="00187A89">
        <w:rPr>
          <w:rFonts w:ascii="Times New Roman" w:eastAsia="仿宋_GB2312" w:hAnsi="Times New Roman" w:cs="宋体" w:hint="eastAsia"/>
          <w:color w:val="000000" w:themeColor="text1"/>
          <w:kern w:val="0"/>
          <w:sz w:val="32"/>
          <w:szCs w:val="32"/>
        </w:rPr>
        <w:t>第</w:t>
      </w:r>
      <w:r w:rsidR="00491021">
        <w:rPr>
          <w:rFonts w:ascii="Times New Roman" w:eastAsia="仿宋_GB2312" w:hAnsi="Times New Roman" w:cs="宋体" w:hint="eastAsia"/>
          <w:color w:val="000000" w:themeColor="text1"/>
          <w:kern w:val="0"/>
          <w:sz w:val="32"/>
          <w:szCs w:val="32"/>
        </w:rPr>
        <w:t>四</w:t>
      </w:r>
      <w:r w:rsidRPr="00187A89">
        <w:rPr>
          <w:rFonts w:ascii="Times New Roman" w:eastAsia="仿宋_GB2312" w:hAnsi="Times New Roman" w:cs="宋体" w:hint="eastAsia"/>
          <w:color w:val="000000" w:themeColor="text1"/>
          <w:kern w:val="0"/>
          <w:sz w:val="32"/>
          <w:szCs w:val="32"/>
        </w:rPr>
        <w:t>章</w:t>
      </w:r>
      <w:r w:rsidR="00491021">
        <w:rPr>
          <w:rFonts w:ascii="Times New Roman" w:eastAsia="仿宋_GB2312" w:hAnsi="Times New Roman" w:cs="宋体" w:hint="eastAsia"/>
          <w:color w:val="000000" w:themeColor="text1"/>
          <w:kern w:val="0"/>
          <w:sz w:val="32"/>
          <w:szCs w:val="32"/>
        </w:rPr>
        <w:t>失信行为惩戒</w:t>
      </w:r>
      <w:r w:rsidRPr="00187A89">
        <w:rPr>
          <w:rFonts w:ascii="Times New Roman" w:eastAsia="仿宋_GB2312" w:hAnsi="Times New Roman" w:cs="宋体" w:hint="eastAsia"/>
          <w:color w:val="000000" w:themeColor="text1"/>
          <w:kern w:val="0"/>
          <w:sz w:val="32"/>
          <w:szCs w:val="32"/>
        </w:rPr>
        <w:t>，明确了</w:t>
      </w:r>
      <w:r w:rsidR="00491021">
        <w:rPr>
          <w:rFonts w:ascii="Times New Roman" w:eastAsia="仿宋_GB2312" w:hAnsi="Times New Roman" w:cs="宋体" w:hint="eastAsia"/>
          <w:color w:val="000000" w:themeColor="text1"/>
          <w:kern w:val="0"/>
          <w:sz w:val="32"/>
          <w:szCs w:val="32"/>
        </w:rPr>
        <w:t>不动产登记</w:t>
      </w:r>
      <w:r w:rsidRPr="00187A89">
        <w:rPr>
          <w:rFonts w:ascii="Times New Roman" w:eastAsia="仿宋_GB2312" w:hAnsi="Times New Roman" w:cs="宋体" w:hint="eastAsia"/>
          <w:color w:val="000000" w:themeColor="text1"/>
          <w:kern w:val="0"/>
          <w:sz w:val="32"/>
          <w:szCs w:val="32"/>
        </w:rPr>
        <w:t>机构</w:t>
      </w:r>
      <w:r w:rsidR="00491021">
        <w:rPr>
          <w:rFonts w:ascii="Times New Roman" w:eastAsia="仿宋_GB2312" w:hAnsi="Times New Roman" w:cs="宋体" w:hint="eastAsia"/>
          <w:color w:val="000000" w:themeColor="text1"/>
          <w:kern w:val="0"/>
          <w:sz w:val="32"/>
          <w:szCs w:val="32"/>
        </w:rPr>
        <w:t>公开失信行为</w:t>
      </w:r>
      <w:r w:rsidRPr="00187A89">
        <w:rPr>
          <w:rFonts w:ascii="Times New Roman" w:eastAsia="仿宋_GB2312" w:hAnsi="Times New Roman" w:cs="宋体" w:hint="eastAsia"/>
          <w:color w:val="000000" w:themeColor="text1"/>
          <w:kern w:val="0"/>
          <w:sz w:val="32"/>
          <w:szCs w:val="32"/>
        </w:rPr>
        <w:t>流程，规定了对</w:t>
      </w:r>
      <w:r w:rsidR="00491021">
        <w:rPr>
          <w:rFonts w:ascii="Times New Roman" w:eastAsia="仿宋_GB2312" w:hAnsi="Times New Roman" w:cs="宋体" w:hint="eastAsia"/>
          <w:color w:val="000000" w:themeColor="text1"/>
          <w:kern w:val="0"/>
          <w:sz w:val="32"/>
          <w:szCs w:val="32"/>
        </w:rPr>
        <w:t>不动产登记</w:t>
      </w:r>
      <w:r w:rsidRPr="00187A89">
        <w:rPr>
          <w:rFonts w:ascii="Times New Roman" w:eastAsia="仿宋_GB2312" w:hAnsi="Times New Roman" w:cs="宋体" w:hint="eastAsia"/>
          <w:color w:val="000000" w:themeColor="text1"/>
          <w:kern w:val="0"/>
          <w:sz w:val="32"/>
          <w:szCs w:val="32"/>
        </w:rPr>
        <w:t>失信</w:t>
      </w:r>
      <w:r w:rsidR="00491021">
        <w:rPr>
          <w:rFonts w:ascii="Times New Roman" w:eastAsia="仿宋_GB2312" w:hAnsi="Times New Roman" w:cs="宋体" w:hint="eastAsia"/>
          <w:color w:val="000000" w:themeColor="text1"/>
          <w:kern w:val="0"/>
          <w:sz w:val="32"/>
          <w:szCs w:val="32"/>
        </w:rPr>
        <w:t>人</w:t>
      </w:r>
      <w:r w:rsidRPr="00187A89">
        <w:rPr>
          <w:rFonts w:ascii="Times New Roman" w:eastAsia="仿宋_GB2312" w:hAnsi="Times New Roman" w:cs="宋体" w:hint="eastAsia"/>
          <w:color w:val="000000" w:themeColor="text1"/>
          <w:kern w:val="0"/>
          <w:sz w:val="32"/>
          <w:szCs w:val="32"/>
        </w:rPr>
        <w:t>监管惩戒措施。</w:t>
      </w:r>
    </w:p>
    <w:p w:rsidR="00F61526" w:rsidRPr="00187A89" w:rsidRDefault="00491021" w:rsidP="00F61526">
      <w:pPr>
        <w:spacing w:line="600" w:lineRule="exact"/>
        <w:ind w:firstLineChars="200" w:firstLine="640"/>
        <w:rPr>
          <w:rFonts w:ascii="Times New Roman" w:eastAsia="仿宋_GB2312" w:hAnsi="Times New Roman" w:cs="宋体"/>
          <w:color w:val="000000" w:themeColor="text1"/>
          <w:kern w:val="0"/>
          <w:sz w:val="32"/>
          <w:szCs w:val="32"/>
        </w:rPr>
      </w:pPr>
      <w:r w:rsidRPr="00491021">
        <w:rPr>
          <w:rFonts w:ascii="Times New Roman" w:eastAsia="仿宋_GB2312" w:hAnsi="Times New Roman" w:cs="宋体" w:hint="eastAsia"/>
          <w:color w:val="000000" w:themeColor="text1"/>
          <w:kern w:val="0"/>
          <w:sz w:val="32"/>
          <w:szCs w:val="32"/>
        </w:rPr>
        <w:t>第五章</w:t>
      </w:r>
      <w:r w:rsidRPr="00491021">
        <w:rPr>
          <w:rFonts w:ascii="Times New Roman" w:eastAsia="仿宋_GB2312" w:hAnsi="Times New Roman" w:cs="宋体" w:hint="eastAsia"/>
          <w:color w:val="000000" w:themeColor="text1"/>
          <w:kern w:val="0"/>
          <w:sz w:val="32"/>
          <w:szCs w:val="32"/>
        </w:rPr>
        <w:tab/>
      </w:r>
      <w:r w:rsidRPr="00491021">
        <w:rPr>
          <w:rFonts w:ascii="Times New Roman" w:eastAsia="仿宋_GB2312" w:hAnsi="Times New Roman" w:cs="宋体" w:hint="eastAsia"/>
          <w:color w:val="000000" w:themeColor="text1"/>
          <w:kern w:val="0"/>
          <w:sz w:val="32"/>
          <w:szCs w:val="32"/>
        </w:rPr>
        <w:t>异议处理与信用修复</w:t>
      </w:r>
      <w:r w:rsidR="00187A89" w:rsidRPr="00187A89">
        <w:rPr>
          <w:rFonts w:ascii="Times New Roman" w:eastAsia="仿宋_GB2312" w:hAnsi="Times New Roman" w:cs="宋体" w:hint="eastAsia"/>
          <w:color w:val="000000" w:themeColor="text1"/>
          <w:kern w:val="0"/>
          <w:sz w:val="32"/>
          <w:szCs w:val="32"/>
        </w:rPr>
        <w:t>，规定了</w:t>
      </w:r>
      <w:r>
        <w:rPr>
          <w:rFonts w:ascii="Times New Roman" w:eastAsia="仿宋_GB2312" w:hAnsi="Times New Roman" w:cs="宋体" w:hint="eastAsia"/>
          <w:color w:val="000000" w:themeColor="text1"/>
          <w:kern w:val="0"/>
          <w:sz w:val="32"/>
          <w:szCs w:val="32"/>
        </w:rPr>
        <w:t>不动产失信行为异议处理和信用修复的程序和</w:t>
      </w:r>
      <w:r w:rsidR="00187A89" w:rsidRPr="00187A89">
        <w:rPr>
          <w:rFonts w:ascii="Times New Roman" w:eastAsia="仿宋_GB2312" w:hAnsi="Times New Roman" w:cs="宋体" w:hint="eastAsia"/>
          <w:color w:val="000000" w:themeColor="text1"/>
          <w:kern w:val="0"/>
          <w:sz w:val="32"/>
          <w:szCs w:val="32"/>
        </w:rPr>
        <w:t>救济途径。</w:t>
      </w:r>
    </w:p>
    <w:p w:rsidR="009864C6" w:rsidRDefault="00187A89" w:rsidP="00187A89">
      <w:pPr>
        <w:spacing w:line="600" w:lineRule="exact"/>
        <w:ind w:firstLineChars="200" w:firstLine="640"/>
        <w:rPr>
          <w:rFonts w:ascii="Times New Roman" w:eastAsia="仿宋_GB2312" w:hAnsi="Times New Roman" w:cs="宋体"/>
          <w:color w:val="000000" w:themeColor="text1"/>
          <w:kern w:val="0"/>
          <w:sz w:val="32"/>
          <w:szCs w:val="32"/>
        </w:rPr>
      </w:pPr>
      <w:r w:rsidRPr="00187A89">
        <w:rPr>
          <w:rFonts w:ascii="Times New Roman" w:eastAsia="仿宋_GB2312" w:hAnsi="Times New Roman" w:cs="宋体" w:hint="eastAsia"/>
          <w:color w:val="000000" w:themeColor="text1"/>
          <w:kern w:val="0"/>
          <w:sz w:val="32"/>
          <w:szCs w:val="32"/>
        </w:rPr>
        <w:t>第</w:t>
      </w:r>
      <w:r w:rsidR="00491021">
        <w:rPr>
          <w:rFonts w:ascii="Times New Roman" w:eastAsia="仿宋_GB2312" w:hAnsi="Times New Roman" w:cs="宋体" w:hint="eastAsia"/>
          <w:color w:val="000000" w:themeColor="text1"/>
          <w:kern w:val="0"/>
          <w:sz w:val="32"/>
          <w:szCs w:val="32"/>
        </w:rPr>
        <w:t>六章附则，明确了不动产登记机构法律责任及施行日期</w:t>
      </w:r>
      <w:r w:rsidRPr="00187A89">
        <w:rPr>
          <w:rFonts w:ascii="Times New Roman" w:eastAsia="仿宋_GB2312" w:hAnsi="Times New Roman" w:cs="宋体" w:hint="eastAsia"/>
          <w:color w:val="000000" w:themeColor="text1"/>
          <w:kern w:val="0"/>
          <w:sz w:val="32"/>
          <w:szCs w:val="32"/>
        </w:rPr>
        <w:t>。</w:t>
      </w:r>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黑体" w:eastAsia="黑体" w:hAnsi="黑体" w:cs="宋体" w:hint="eastAsia"/>
          <w:color w:val="000000" w:themeColor="text1"/>
          <w:kern w:val="0"/>
          <w:sz w:val="32"/>
          <w:szCs w:val="32"/>
        </w:rPr>
        <w:t>四、实施</w:t>
      </w:r>
      <w:r w:rsidR="00F4232B">
        <w:rPr>
          <w:rFonts w:ascii="黑体" w:eastAsia="黑体" w:hAnsi="黑体" w:cs="宋体" w:hint="eastAsia"/>
          <w:color w:val="000000" w:themeColor="text1"/>
          <w:kern w:val="0"/>
          <w:sz w:val="32"/>
          <w:szCs w:val="32"/>
        </w:rPr>
        <w:t>日期</w:t>
      </w:r>
      <w:bookmarkStart w:id="0" w:name="_GoBack"/>
      <w:bookmarkEnd w:id="0"/>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Times New Roman" w:eastAsia="仿宋_GB2312" w:hAnsi="Times New Roman" w:cs="宋体" w:hint="eastAsia"/>
          <w:color w:val="000000" w:themeColor="text1"/>
          <w:kern w:val="0"/>
          <w:sz w:val="32"/>
          <w:szCs w:val="32"/>
        </w:rPr>
        <w:t>本《规定》自</w:t>
      </w:r>
      <w:r w:rsidRPr="00656F2C">
        <w:rPr>
          <w:rFonts w:ascii="Times New Roman" w:eastAsia="仿宋_GB2312" w:hAnsi="Times New Roman" w:cs="宋体" w:hint="eastAsia"/>
          <w:color w:val="000000" w:themeColor="text1"/>
          <w:kern w:val="0"/>
          <w:sz w:val="32"/>
          <w:szCs w:val="32"/>
        </w:rPr>
        <w:t>2022</w:t>
      </w:r>
      <w:r w:rsidRPr="00656F2C">
        <w:rPr>
          <w:rFonts w:ascii="Times New Roman" w:eastAsia="仿宋_GB2312" w:hAnsi="Times New Roman" w:cs="宋体" w:hint="eastAsia"/>
          <w:color w:val="000000" w:themeColor="text1"/>
          <w:kern w:val="0"/>
          <w:sz w:val="32"/>
          <w:szCs w:val="32"/>
        </w:rPr>
        <w:t>年</w:t>
      </w:r>
      <w:r w:rsidR="00E52531">
        <w:rPr>
          <w:rFonts w:ascii="Times New Roman" w:eastAsia="仿宋_GB2312" w:hAnsi="Times New Roman" w:cs="宋体" w:hint="eastAsia"/>
          <w:color w:val="000000" w:themeColor="text1"/>
          <w:kern w:val="0"/>
          <w:sz w:val="32"/>
          <w:szCs w:val="32"/>
        </w:rPr>
        <w:t>10</w:t>
      </w:r>
      <w:r w:rsidRPr="00656F2C">
        <w:rPr>
          <w:rFonts w:ascii="Times New Roman" w:eastAsia="仿宋_GB2312" w:hAnsi="Times New Roman" w:cs="宋体" w:hint="eastAsia"/>
          <w:color w:val="000000" w:themeColor="text1"/>
          <w:kern w:val="0"/>
          <w:sz w:val="32"/>
          <w:szCs w:val="32"/>
        </w:rPr>
        <w:t>月</w:t>
      </w:r>
      <w:r w:rsidRPr="00656F2C">
        <w:rPr>
          <w:rFonts w:ascii="Times New Roman" w:eastAsia="仿宋_GB2312" w:hAnsi="Times New Roman" w:cs="宋体" w:hint="eastAsia"/>
          <w:color w:val="000000" w:themeColor="text1"/>
          <w:kern w:val="0"/>
          <w:sz w:val="32"/>
          <w:szCs w:val="32"/>
        </w:rPr>
        <w:t>1</w:t>
      </w:r>
      <w:r w:rsidRPr="00656F2C">
        <w:rPr>
          <w:rFonts w:ascii="Times New Roman" w:eastAsia="仿宋_GB2312" w:hAnsi="Times New Roman" w:cs="宋体" w:hint="eastAsia"/>
          <w:color w:val="000000" w:themeColor="text1"/>
          <w:kern w:val="0"/>
          <w:sz w:val="32"/>
          <w:szCs w:val="32"/>
        </w:rPr>
        <w:t>日起施行。</w:t>
      </w:r>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黑体" w:eastAsia="黑体" w:hAnsi="黑体" w:cs="宋体" w:hint="eastAsia"/>
          <w:color w:val="000000" w:themeColor="text1"/>
          <w:kern w:val="0"/>
          <w:sz w:val="32"/>
          <w:szCs w:val="32"/>
        </w:rPr>
        <w:t>五、解读机关</w:t>
      </w:r>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Times New Roman" w:eastAsia="仿宋_GB2312" w:hAnsi="Times New Roman" w:cs="宋体" w:hint="eastAsia"/>
          <w:color w:val="000000" w:themeColor="text1"/>
          <w:kern w:val="0"/>
          <w:sz w:val="32"/>
          <w:szCs w:val="32"/>
        </w:rPr>
        <w:t>解读机关：</w:t>
      </w:r>
      <w:r>
        <w:rPr>
          <w:rFonts w:ascii="Times New Roman" w:eastAsia="仿宋_GB2312" w:hAnsi="Times New Roman" w:cs="宋体" w:hint="eastAsia"/>
          <w:color w:val="000000" w:themeColor="text1"/>
          <w:kern w:val="0"/>
          <w:sz w:val="32"/>
          <w:szCs w:val="32"/>
        </w:rPr>
        <w:t>嘉兴市自然资源和规划局。</w:t>
      </w:r>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Times New Roman" w:eastAsia="仿宋_GB2312" w:hAnsi="Times New Roman" w:cs="宋体" w:hint="eastAsia"/>
          <w:color w:val="000000" w:themeColor="text1"/>
          <w:kern w:val="0"/>
          <w:sz w:val="32"/>
          <w:szCs w:val="32"/>
        </w:rPr>
        <w:t>解读人：</w:t>
      </w:r>
      <w:r>
        <w:rPr>
          <w:rFonts w:ascii="Times New Roman" w:eastAsia="仿宋_GB2312" w:hAnsi="Times New Roman" w:cs="宋体" w:hint="eastAsia"/>
          <w:color w:val="000000" w:themeColor="text1"/>
          <w:kern w:val="0"/>
          <w:sz w:val="32"/>
          <w:szCs w:val="32"/>
        </w:rPr>
        <w:t>刘春燕</w:t>
      </w:r>
    </w:p>
    <w:p w:rsidR="00656F2C" w:rsidRPr="00656F2C" w:rsidRDefault="00656F2C" w:rsidP="00656F2C">
      <w:pPr>
        <w:spacing w:line="600" w:lineRule="exact"/>
        <w:ind w:firstLineChars="200" w:firstLine="640"/>
        <w:rPr>
          <w:rFonts w:ascii="Times New Roman" w:eastAsia="仿宋_GB2312" w:hAnsi="Times New Roman" w:cs="宋体"/>
          <w:color w:val="000000" w:themeColor="text1"/>
          <w:kern w:val="0"/>
          <w:sz w:val="32"/>
          <w:szCs w:val="32"/>
        </w:rPr>
      </w:pPr>
      <w:r w:rsidRPr="00656F2C">
        <w:rPr>
          <w:rFonts w:ascii="Times New Roman" w:eastAsia="仿宋_GB2312" w:hAnsi="Times New Roman" w:cs="宋体" w:hint="eastAsia"/>
          <w:color w:val="000000" w:themeColor="text1"/>
          <w:kern w:val="0"/>
          <w:sz w:val="32"/>
          <w:szCs w:val="32"/>
        </w:rPr>
        <w:t>电话：</w:t>
      </w:r>
      <w:r>
        <w:rPr>
          <w:rFonts w:ascii="Times New Roman" w:eastAsia="仿宋_GB2312" w:hAnsi="Times New Roman" w:cs="宋体" w:hint="eastAsia"/>
          <w:color w:val="000000" w:themeColor="text1"/>
          <w:kern w:val="0"/>
          <w:sz w:val="32"/>
          <w:szCs w:val="32"/>
        </w:rPr>
        <w:t>0573-82513106</w:t>
      </w:r>
    </w:p>
    <w:sectPr w:rsidR="00656F2C" w:rsidRPr="00656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E7" w:rsidRDefault="00E323E7" w:rsidP="00656F2C">
      <w:r>
        <w:separator/>
      </w:r>
    </w:p>
  </w:endnote>
  <w:endnote w:type="continuationSeparator" w:id="0">
    <w:p w:rsidR="00E323E7" w:rsidRDefault="00E323E7" w:rsidP="0065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E7" w:rsidRDefault="00E323E7" w:rsidP="00656F2C">
      <w:r>
        <w:separator/>
      </w:r>
    </w:p>
  </w:footnote>
  <w:footnote w:type="continuationSeparator" w:id="0">
    <w:p w:rsidR="00E323E7" w:rsidRDefault="00E323E7" w:rsidP="0065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89"/>
    <w:rsid w:val="00187A89"/>
    <w:rsid w:val="001D730A"/>
    <w:rsid w:val="00350A89"/>
    <w:rsid w:val="004405EE"/>
    <w:rsid w:val="00491021"/>
    <w:rsid w:val="00656F2C"/>
    <w:rsid w:val="00814DF4"/>
    <w:rsid w:val="008B22D8"/>
    <w:rsid w:val="009511C1"/>
    <w:rsid w:val="009864C6"/>
    <w:rsid w:val="00C74EFD"/>
    <w:rsid w:val="00CF5AF9"/>
    <w:rsid w:val="00D81FA5"/>
    <w:rsid w:val="00E323E7"/>
    <w:rsid w:val="00E52531"/>
    <w:rsid w:val="00F4232B"/>
    <w:rsid w:val="00F61526"/>
    <w:rsid w:val="00F8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9"/>
    <w:pPr>
      <w:widowControl w:val="0"/>
      <w:jc w:val="both"/>
    </w:pPr>
  </w:style>
  <w:style w:type="paragraph" w:styleId="1">
    <w:name w:val="heading 1"/>
    <w:basedOn w:val="a"/>
    <w:next w:val="a"/>
    <w:link w:val="1Char"/>
    <w:uiPriority w:val="9"/>
    <w:qFormat/>
    <w:rsid w:val="00187A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87A89"/>
    <w:rPr>
      <w:b/>
      <w:bCs/>
      <w:kern w:val="44"/>
      <w:sz w:val="44"/>
      <w:szCs w:val="44"/>
    </w:rPr>
  </w:style>
  <w:style w:type="paragraph" w:styleId="a3">
    <w:name w:val="header"/>
    <w:basedOn w:val="a"/>
    <w:link w:val="Char"/>
    <w:uiPriority w:val="99"/>
    <w:unhideWhenUsed/>
    <w:rsid w:val="00656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F2C"/>
    <w:rPr>
      <w:sz w:val="18"/>
      <w:szCs w:val="18"/>
    </w:rPr>
  </w:style>
  <w:style w:type="paragraph" w:styleId="a4">
    <w:name w:val="footer"/>
    <w:basedOn w:val="a"/>
    <w:link w:val="Char0"/>
    <w:uiPriority w:val="99"/>
    <w:unhideWhenUsed/>
    <w:rsid w:val="00656F2C"/>
    <w:pPr>
      <w:tabs>
        <w:tab w:val="center" w:pos="4153"/>
        <w:tab w:val="right" w:pos="8306"/>
      </w:tabs>
      <w:snapToGrid w:val="0"/>
      <w:jc w:val="left"/>
    </w:pPr>
    <w:rPr>
      <w:sz w:val="18"/>
      <w:szCs w:val="18"/>
    </w:rPr>
  </w:style>
  <w:style w:type="character" w:customStyle="1" w:styleId="Char0">
    <w:name w:val="页脚 Char"/>
    <w:basedOn w:val="a0"/>
    <w:link w:val="a4"/>
    <w:uiPriority w:val="99"/>
    <w:rsid w:val="00656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9"/>
    <w:pPr>
      <w:widowControl w:val="0"/>
      <w:jc w:val="both"/>
    </w:pPr>
  </w:style>
  <w:style w:type="paragraph" w:styleId="1">
    <w:name w:val="heading 1"/>
    <w:basedOn w:val="a"/>
    <w:next w:val="a"/>
    <w:link w:val="1Char"/>
    <w:uiPriority w:val="9"/>
    <w:qFormat/>
    <w:rsid w:val="00187A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87A89"/>
    <w:rPr>
      <w:b/>
      <w:bCs/>
      <w:kern w:val="44"/>
      <w:sz w:val="44"/>
      <w:szCs w:val="44"/>
    </w:rPr>
  </w:style>
  <w:style w:type="paragraph" w:styleId="a3">
    <w:name w:val="header"/>
    <w:basedOn w:val="a"/>
    <w:link w:val="Char"/>
    <w:uiPriority w:val="99"/>
    <w:unhideWhenUsed/>
    <w:rsid w:val="00656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F2C"/>
    <w:rPr>
      <w:sz w:val="18"/>
      <w:szCs w:val="18"/>
    </w:rPr>
  </w:style>
  <w:style w:type="paragraph" w:styleId="a4">
    <w:name w:val="footer"/>
    <w:basedOn w:val="a"/>
    <w:link w:val="Char0"/>
    <w:uiPriority w:val="99"/>
    <w:unhideWhenUsed/>
    <w:rsid w:val="00656F2C"/>
    <w:pPr>
      <w:tabs>
        <w:tab w:val="center" w:pos="4153"/>
        <w:tab w:val="right" w:pos="8306"/>
      </w:tabs>
      <w:snapToGrid w:val="0"/>
      <w:jc w:val="left"/>
    </w:pPr>
    <w:rPr>
      <w:sz w:val="18"/>
      <w:szCs w:val="18"/>
    </w:rPr>
  </w:style>
  <w:style w:type="character" w:customStyle="1" w:styleId="Char0">
    <w:name w:val="页脚 Char"/>
    <w:basedOn w:val="a0"/>
    <w:link w:val="a4"/>
    <w:uiPriority w:val="99"/>
    <w:rsid w:val="00656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139">
      <w:bodyDiv w:val="1"/>
      <w:marLeft w:val="0"/>
      <w:marRight w:val="0"/>
      <w:marTop w:val="0"/>
      <w:marBottom w:val="0"/>
      <w:divBdr>
        <w:top w:val="none" w:sz="0" w:space="0" w:color="auto"/>
        <w:left w:val="none" w:sz="0" w:space="0" w:color="auto"/>
        <w:bottom w:val="none" w:sz="0" w:space="0" w:color="auto"/>
        <w:right w:val="none" w:sz="0" w:space="0" w:color="auto"/>
      </w:divBdr>
    </w:div>
    <w:div w:id="266154805">
      <w:bodyDiv w:val="1"/>
      <w:marLeft w:val="0"/>
      <w:marRight w:val="0"/>
      <w:marTop w:val="0"/>
      <w:marBottom w:val="0"/>
      <w:divBdr>
        <w:top w:val="none" w:sz="0" w:space="0" w:color="auto"/>
        <w:left w:val="none" w:sz="0" w:space="0" w:color="auto"/>
        <w:bottom w:val="none" w:sz="0" w:space="0" w:color="auto"/>
        <w:right w:val="none" w:sz="0" w:space="0" w:color="auto"/>
      </w:divBdr>
    </w:div>
    <w:div w:id="11430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濮约庆</dc:creator>
  <cp:lastModifiedBy>濮约庆</cp:lastModifiedBy>
  <cp:revision>12</cp:revision>
  <dcterms:created xsi:type="dcterms:W3CDTF">2022-07-11T03:14:00Z</dcterms:created>
  <dcterms:modified xsi:type="dcterms:W3CDTF">2022-08-23T08:42:00Z</dcterms:modified>
</cp:coreProperties>
</file>